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B7B29" w14:textId="5E32CA84" w:rsidR="00B56A5B" w:rsidRPr="00B56A5B" w:rsidRDefault="00B56A5B" w:rsidP="00B56A5B">
      <w:pPr>
        <w:widowControl/>
        <w:shd w:val="clear" w:color="auto" w:fill="FFFFFF"/>
        <w:jc w:val="left"/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</w:pPr>
      <w:r>
        <w:rPr>
          <w:rFonts w:ascii="Roboto" w:eastAsia="ＭＳ Ｐゴシック" w:hAnsi="Roboto" w:cs="ＭＳ Ｐゴシック" w:hint="eastAsia"/>
          <w:color w:val="333333"/>
          <w:kern w:val="0"/>
          <w:sz w:val="24"/>
          <w:szCs w:val="24"/>
          <w14:ligatures w14:val="none"/>
        </w:rPr>
        <w:t>日本農業新聞</w:t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br/>
        <w:t>2025</w:t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t>年</w:t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t>12</w:t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t>月</w:t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t>26</w:t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t>日</w:t>
      </w:r>
    </w:p>
    <w:p w14:paraId="4070CA48" w14:textId="77777777" w:rsidR="00B56A5B" w:rsidRPr="00B56A5B" w:rsidRDefault="00B56A5B" w:rsidP="00B56A5B">
      <w:pPr>
        <w:widowControl/>
        <w:shd w:val="clear" w:color="auto" w:fill="FFFFFF"/>
        <w:spacing w:line="449" w:lineRule="atLeast"/>
        <w:outlineLvl w:val="0"/>
        <w:rPr>
          <w:rFonts w:ascii="Roboto" w:eastAsia="ＭＳ Ｐゴシック" w:hAnsi="Roboto" w:cs="ＭＳ Ｐゴシック"/>
          <w:b/>
          <w:bCs/>
          <w:color w:val="444444"/>
          <w:kern w:val="36"/>
          <w:sz w:val="41"/>
          <w:szCs w:val="41"/>
          <w14:ligatures w14:val="none"/>
        </w:rPr>
      </w:pPr>
      <w:r w:rsidRPr="00B56A5B">
        <w:rPr>
          <w:rFonts w:ascii="Roboto" w:eastAsia="ＭＳ Ｐゴシック" w:hAnsi="Roboto" w:cs="ＭＳ Ｐゴシック"/>
          <w:b/>
          <w:bCs/>
          <w:color w:val="444444"/>
          <w:kern w:val="36"/>
          <w:sz w:val="41"/>
          <w:szCs w:val="41"/>
          <w14:ligatures w14:val="none"/>
        </w:rPr>
        <w:t>２６年度の農水予算１％増、２兆２９５６億円　きょう決定</w:t>
      </w:r>
    </w:p>
    <w:p w14:paraId="741CA8A1" w14:textId="77777777" w:rsidR="00B56A5B" w:rsidRPr="00B56A5B" w:rsidRDefault="00B56A5B" w:rsidP="00B56A5B">
      <w:pPr>
        <w:widowControl/>
        <w:shd w:val="clear" w:color="auto" w:fill="FFFFFF"/>
        <w:spacing w:before="300"/>
        <w:jc w:val="center"/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</w:pPr>
      <w:r w:rsidRPr="00B56A5B">
        <w:rPr>
          <w:rFonts w:ascii="Roboto" w:eastAsia="ＭＳ Ｐゴシック" w:hAnsi="Roboto" w:cs="ＭＳ Ｐゴシック"/>
          <w:noProof/>
          <w:color w:val="333333"/>
          <w:kern w:val="0"/>
          <w:sz w:val="24"/>
          <w:szCs w:val="24"/>
          <w14:ligatures w14:val="none"/>
        </w:rPr>
        <w:drawing>
          <wp:inline distT="0" distB="0" distL="0" distR="0" wp14:anchorId="1F80E509" wp14:editId="2EDF51D4">
            <wp:extent cx="6096000" cy="4437380"/>
            <wp:effectExtent l="0" t="0" r="0" b="1270"/>
            <wp:docPr id="3" name="article-image-item0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-image-item0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3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E1A9C" w14:textId="77777777" w:rsidR="00B56A5B" w:rsidRPr="00B56A5B" w:rsidRDefault="00B56A5B" w:rsidP="00B56A5B">
      <w:pPr>
        <w:widowControl/>
        <w:shd w:val="clear" w:color="auto" w:fill="FFFFFF"/>
        <w:spacing w:before="300" w:line="304" w:lineRule="atLeast"/>
        <w:rPr>
          <w:rFonts w:ascii="Roboto" w:eastAsia="ＭＳ Ｐゴシック" w:hAnsi="Roboto" w:cs="ＭＳ Ｐゴシック"/>
          <w:b/>
          <w:bCs/>
          <w:color w:val="333333"/>
          <w:kern w:val="0"/>
          <w:sz w:val="28"/>
          <w:szCs w:val="28"/>
          <w14:ligatures w14:val="none"/>
        </w:rPr>
      </w:pPr>
      <w:r w:rsidRPr="00B56A5B">
        <w:rPr>
          <w:rFonts w:ascii="Roboto" w:eastAsia="ＭＳ Ｐゴシック" w:hAnsi="Roboto" w:cs="ＭＳ Ｐゴシック"/>
          <w:b/>
          <w:bCs/>
          <w:color w:val="333333"/>
          <w:kern w:val="0"/>
          <w:sz w:val="28"/>
          <w:szCs w:val="28"/>
          <w14:ligatures w14:val="none"/>
        </w:rPr>
        <w:t>構造転換は倍増４９４億円</w:t>
      </w:r>
    </w:p>
    <w:p w14:paraId="22CF785D" w14:textId="77777777" w:rsidR="00B56A5B" w:rsidRPr="00B56A5B" w:rsidRDefault="00B56A5B" w:rsidP="00B56A5B">
      <w:pPr>
        <w:widowControl/>
        <w:shd w:val="clear" w:color="auto" w:fill="FFFFFF"/>
        <w:spacing w:before="300" w:line="384" w:lineRule="atLeast"/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</w:pP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br/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t xml:space="preserve">　農水省は２５日、２０２６年度の農林水産予算を総額２兆２９５６億円とする方針を示した。前年度を１％（２５０億円）上回る水準で、増額は３年連続。日本中央競馬会（ＪＲＡ）から拠出を受ける２５０億円がそのまま増額された形だ。農業の構造転換を進めるための予算は、前年度から倍増となる４９４億円を確保した。政府は２６日、２６年度予算案を閣議決定する。</w:t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br/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br/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t xml:space="preserve">　政府は、２５～２９年度の５年間を「農業構造転換集中対策期間」と位置付け、農地の大区画化などを</w:t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lastRenderedPageBreak/>
        <w:t>進める方針だ。５年間で既存予算とは別枠で事業規模２・５兆円、うち国費１・３兆円の予算確保を目指しており、２年目となる２６年度予算に注目が集まっていた。</w:t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br/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br/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t xml:space="preserve">　農業の構造転換を進めるための財源に充てるため、同省は２６～２９年度の４年間、所管するＪＲＡから毎年２５０億円の拠出を受ける方針だ。２４日には、鈴木憲和農相が片山さつき財務相と直接交渉して合意した。</w:t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br/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br/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t xml:space="preserve">　２６年度の農林水産予算は、２５年度予算（２兆２７０６億円）にこの２５０億円が加わった額となった。前年度からの増額幅は、直近の２５年度（２０億円増）や２４年度（３億円増）を大きく上回った。</w:t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br/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br/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t xml:space="preserve">　事業別に見ると、農業構造転換集中対策は４９４億円。内訳は、（１）農地の大区画化などに１６６億円（２）共同利用施設の再編・集約に２３８億円（３）スマート農業技術の開発などに５４億円（４）輸出産地の育成に３７億円</w:t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t>――</w:t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t>だ。</w:t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br/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br/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t xml:space="preserve">　同省によると、農業構造転換集中対策の予算は２４年度補正で９９４億円、２５年度当初で２４４億円、２５年度補正で２４１０億円を確保。今回の２６年度当初と合わせると４１４２億円となり、投入を想定する国費１・３兆円の３割に当たる。</w:t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br/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br/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t xml:space="preserve">　その他、主食用米から麦や大豆への転作を支援する「水田活用の直接支払交付金」に１１８億円減の２７５２億円、農業農村整備事業に３４億円増の３３６５億円を計上する。</w:t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br/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br/>
      </w:r>
      <w:r w:rsidRPr="00B56A5B">
        <w:rPr>
          <w:rFonts w:ascii="Roboto" w:eastAsia="ＭＳ Ｐゴシック" w:hAnsi="Roboto" w:cs="ＭＳ Ｐゴシック"/>
          <w:color w:val="333333"/>
          <w:kern w:val="0"/>
          <w:sz w:val="24"/>
          <w:szCs w:val="24"/>
          <w14:ligatures w14:val="none"/>
        </w:rPr>
        <w:t>（北坂公紀）</w:t>
      </w:r>
    </w:p>
    <w:p w14:paraId="6B4C0124" w14:textId="77777777" w:rsidR="008C47F2" w:rsidRDefault="008C47F2"/>
    <w:sectPr w:rsidR="008C47F2" w:rsidSect="009252C0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oNotUseMarginsForDrawingGridOrigin/>
  <w:drawingGridHorizontalOrigin w:val="567"/>
  <w:drawingGridVerticalOrigin w:val="567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5B"/>
    <w:rsid w:val="00392B6A"/>
    <w:rsid w:val="008C47F2"/>
    <w:rsid w:val="009252C0"/>
    <w:rsid w:val="00A2529F"/>
    <w:rsid w:val="00B56A5B"/>
    <w:rsid w:val="00F3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716F0"/>
  <w15:chartTrackingRefBased/>
  <w15:docId w15:val="{8893EC98-BBD8-4619-BB37-668ED387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6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57404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8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390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24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4637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047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37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8700">
                              <w:marLeft w:val="225"/>
                              <w:marRight w:val="22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1338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33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agrinews.co.jp/media/2025/12/25/20251225_ovjx08bh9xtbcltt2240.jp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若狹 良治</dc:creator>
  <cp:keywords/>
  <dc:description/>
  <cp:lastModifiedBy>若狹 良治</cp:lastModifiedBy>
  <cp:revision>2</cp:revision>
  <dcterms:created xsi:type="dcterms:W3CDTF">2025-12-29T06:13:00Z</dcterms:created>
  <dcterms:modified xsi:type="dcterms:W3CDTF">2025-12-29T06:13:00Z</dcterms:modified>
</cp:coreProperties>
</file>